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eastAsia="宋体" w:cs="宋体"/>
          <w:b/>
          <w:bCs/>
          <w:sz w:val="28"/>
          <w:szCs w:val="28"/>
          <w:lang w:val="en-US" w:eastAsia="zh-CN"/>
        </w:rPr>
      </w:pPr>
      <w:bookmarkStart w:id="0" w:name="_GoBack"/>
      <w:r>
        <w:rPr>
          <w:rFonts w:hint="eastAsia" w:ascii="宋体" w:hAnsi="宋体" w:eastAsia="宋体" w:cs="宋体"/>
          <w:b/>
          <w:bCs/>
          <w:sz w:val="28"/>
          <w:szCs w:val="28"/>
          <w:lang w:val="en-US" w:eastAsia="zh-CN"/>
        </w:rPr>
        <w:t>样例示范：学术海报+新闻报道+参加教师学生名单</w:t>
      </w:r>
    </w:p>
    <w:bookmarkEnd w:id="0"/>
    <w:p>
      <w:r>
        <w:drawing>
          <wp:inline distT="0" distB="0" distL="0" distR="0">
            <wp:extent cx="5274310" cy="685546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74310" cy="6855460"/>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drawing>
          <wp:inline distT="0" distB="0" distL="0" distR="0">
            <wp:extent cx="5274310" cy="705739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4310" cy="7057390"/>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drawing>
          <wp:inline distT="0" distB="0" distL="0" distR="0">
            <wp:extent cx="5274310" cy="6929120"/>
            <wp:effectExtent l="0" t="0" r="254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4310" cy="6929120"/>
                    </a:xfrm>
                    <a:prstGeom prst="rect">
                      <a:avLst/>
                    </a:prstGeom>
                    <a:noFill/>
                    <a:ln>
                      <a:noFill/>
                    </a:ln>
                  </pic:spPr>
                </pic:pic>
              </a:graphicData>
            </a:graphic>
          </wp:inline>
        </w:drawing>
      </w:r>
    </w:p>
    <w:p>
      <w:pPr>
        <w:widowControl/>
        <w:spacing w:before="300" w:after="150" w:line="600" w:lineRule="atLeast"/>
        <w:jc w:val="center"/>
        <w:outlineLvl w:val="2"/>
        <w:rPr>
          <w:rFonts w:ascii="宋体" w:hAnsi="宋体" w:eastAsia="宋体" w:cs="宋体"/>
          <w:b/>
          <w:bCs/>
          <w:color w:val="000000"/>
          <w:kern w:val="0"/>
          <w:sz w:val="33"/>
          <w:szCs w:val="33"/>
        </w:rPr>
        <w:sectPr>
          <w:pgSz w:w="11906" w:h="16838"/>
          <w:pgMar w:top="1440" w:right="1800" w:bottom="1440" w:left="1800" w:header="851" w:footer="992" w:gutter="0"/>
          <w:cols w:space="425" w:num="1"/>
          <w:docGrid w:type="lines" w:linePitch="312" w:charSpace="0"/>
        </w:sectPr>
      </w:pPr>
    </w:p>
    <w:p>
      <w:pPr>
        <w:widowControl/>
        <w:spacing w:before="300" w:after="150" w:line="600" w:lineRule="atLeast"/>
        <w:jc w:val="center"/>
        <w:outlineLvl w:val="2"/>
        <w:rPr>
          <w:rFonts w:ascii="宋体" w:hAnsi="宋体" w:eastAsia="宋体" w:cs="宋体"/>
          <w:b/>
          <w:bCs/>
          <w:color w:val="000000"/>
          <w:kern w:val="0"/>
          <w:sz w:val="33"/>
          <w:szCs w:val="33"/>
        </w:rPr>
      </w:pPr>
      <w:r>
        <w:rPr>
          <w:rFonts w:ascii="宋体" w:hAnsi="宋体" w:eastAsia="宋体" w:cs="宋体"/>
          <w:b/>
          <w:bCs/>
          <w:color w:val="000000"/>
          <w:kern w:val="0"/>
          <w:sz w:val="33"/>
          <w:szCs w:val="33"/>
        </w:rPr>
        <w:t>中南大学唐四元教授等3位专家来我校讲学和指导学科建设工作</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 </w:t>
      </w:r>
      <w:r>
        <w:rPr>
          <w:rFonts w:hint="eastAsia" w:ascii="微软雅黑" w:hAnsi="微软雅黑" w:eastAsia="微软雅黑" w:cs="宋体"/>
          <w:b/>
          <w:bCs/>
          <w:color w:val="323232"/>
          <w:kern w:val="0"/>
          <w:sz w:val="24"/>
          <w:szCs w:val="24"/>
          <w:shd w:val="clear" w:color="auto" w:fill="FFFFFF"/>
        </w:rPr>
        <w:t>本网讯</w:t>
      </w:r>
      <w:r>
        <w:rPr>
          <w:rFonts w:hint="eastAsia" w:ascii="微软雅黑" w:hAnsi="微软雅黑" w:eastAsia="微软雅黑" w:cs="宋体"/>
          <w:color w:val="323232"/>
          <w:kern w:val="0"/>
          <w:sz w:val="24"/>
          <w:szCs w:val="24"/>
          <w:shd w:val="clear" w:color="auto" w:fill="FFFFFF"/>
        </w:rPr>
        <w:t>（记者 </w:t>
      </w:r>
      <w:r>
        <w:rPr>
          <w:rFonts w:hint="eastAsia" w:ascii="微软雅黑" w:hAnsi="微软雅黑" w:eastAsia="微软雅黑" w:cs="宋体"/>
          <w:b/>
          <w:bCs/>
          <w:color w:val="323232"/>
          <w:kern w:val="0"/>
          <w:sz w:val="24"/>
          <w:szCs w:val="24"/>
          <w:shd w:val="clear" w:color="auto" w:fill="FFFFFF"/>
        </w:rPr>
        <w:t>赵红深 </w:t>
      </w:r>
      <w:r>
        <w:rPr>
          <w:rFonts w:hint="eastAsia" w:ascii="微软雅黑" w:hAnsi="微软雅黑" w:eastAsia="微软雅黑" w:cs="宋体"/>
          <w:color w:val="323232"/>
          <w:kern w:val="0"/>
          <w:sz w:val="24"/>
          <w:szCs w:val="24"/>
          <w:shd w:val="clear" w:color="auto" w:fill="FFFFFF"/>
        </w:rPr>
        <w:t>通讯员</w:t>
      </w:r>
      <w:r>
        <w:rPr>
          <w:rFonts w:hint="eastAsia" w:ascii="微软雅黑" w:hAnsi="微软雅黑" w:eastAsia="微软雅黑" w:cs="宋体"/>
          <w:b/>
          <w:bCs/>
          <w:color w:val="323232"/>
          <w:kern w:val="0"/>
          <w:sz w:val="24"/>
          <w:szCs w:val="24"/>
          <w:shd w:val="clear" w:color="auto" w:fill="FFFFFF"/>
        </w:rPr>
        <w:t>  廖小立 </w:t>
      </w:r>
      <w:r>
        <w:rPr>
          <w:rFonts w:hint="eastAsia" w:ascii="微软雅黑" w:hAnsi="微软雅黑" w:eastAsia="微软雅黑" w:cs="宋体"/>
          <w:color w:val="323232"/>
          <w:kern w:val="0"/>
          <w:sz w:val="24"/>
          <w:szCs w:val="24"/>
          <w:shd w:val="clear" w:color="auto" w:fill="FFFFFF"/>
        </w:rPr>
        <w:t>摄影 </w:t>
      </w:r>
      <w:r>
        <w:rPr>
          <w:rFonts w:hint="eastAsia" w:ascii="微软雅黑" w:hAnsi="微软雅黑" w:eastAsia="微软雅黑" w:cs="宋体"/>
          <w:b/>
          <w:bCs/>
          <w:color w:val="323232"/>
          <w:kern w:val="0"/>
          <w:sz w:val="24"/>
          <w:szCs w:val="24"/>
          <w:shd w:val="clear" w:color="auto" w:fill="FFFFFF"/>
        </w:rPr>
        <w:t>李建华</w:t>
      </w:r>
      <w:r>
        <w:rPr>
          <w:rFonts w:hint="eastAsia" w:ascii="微软雅黑" w:hAnsi="微软雅黑" w:eastAsia="微软雅黑" w:cs="宋体"/>
          <w:color w:val="323232"/>
          <w:kern w:val="0"/>
          <w:sz w:val="24"/>
          <w:szCs w:val="24"/>
        </w:rPr>
        <w:t> )9月21日，中南大学湘雅护理学院院长、博士生导师唐四元教授，副院长、博士生导师张静平教授，博士生导师郭佳教授等3位专家受邀到我校讲学和指导学科建设工作。</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活动第一阶段，中午14时至16时，中南大学湘雅护理学院张静平和郭佳教授在体育馆103会议室专题讲座与讨论。讲座由常务副校长彭文武教授主持；教务处长曹中一、科技处长冯良贵，医学技术与护理学院院长陈熙、党总支书记邓丽等党政班子成员、学科带头人及医学技术与护理学院全体教师、部分临床兼职教师参会。</w:t>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2966720"/>
            <wp:effectExtent l="0" t="0" r="254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a:noFill/>
                    <a:ln>
                      <a:noFill/>
                    </a:ln>
                  </pic:spPr>
                </pic:pic>
              </a:graphicData>
            </a:graphic>
          </wp:inline>
        </w:drawing>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张教授以“护理教育建设发展方略---中南大学护理学本科教学建设与毕业论文工作经验”为题，根据护理本科毕业论文的国家标准、要求，从论文选题、开题、研究、答辩、定稿五个阶段进行深入分析，并以论文个案汇报本科论文的纂写形式，为护理本科生的论文写作提供了指引，也为指导老师指明了方向。张教授对现场老师提出的系列问题与疑惑给予详细地解答与指导。</w:t>
      </w:r>
    </w:p>
    <w:p>
      <w:pPr>
        <w:widowControl/>
        <w:shd w:val="clear" w:color="auto" w:fill="FFFFFF"/>
        <w:spacing w:before="300" w:after="270"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51028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4310" cy="3510280"/>
                    </a:xfrm>
                    <a:prstGeom prst="rect">
                      <a:avLst/>
                    </a:prstGeom>
                    <a:noFill/>
                    <a:ln>
                      <a:noFill/>
                    </a:ln>
                  </pic:spPr>
                </pic:pic>
              </a:graphicData>
            </a:graphic>
          </wp:inline>
        </w:drawing>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彭文武在讲座总结中感谢张静平教授做的精彩报告和耐心辅导，同时希望各二级学院进一步规范毕业论文的组织、指导与答辩等主要环节的工作程序, 不断提高我校毕业论文工作的质量和水平。</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下午15：00至17:30，唐四元教授和郭佳教授在我校航母楼1楼101学术报告厅进行专题讲座；讲座由我校医学技术与护理学院院长陈熙教授主持，我校近400教师和学生参加了此次学术活动。</w:t>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30581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305810"/>
                    </a:xfrm>
                    <a:prstGeom prst="rect">
                      <a:avLst/>
                    </a:prstGeom>
                    <a:noFill/>
                    <a:ln>
                      <a:noFill/>
                    </a:ln>
                  </pic:spPr>
                </pic:pic>
              </a:graphicData>
            </a:graphic>
          </wp:inline>
        </w:drawing>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04927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3049270"/>
                    </a:xfrm>
                    <a:prstGeom prst="rect">
                      <a:avLst/>
                    </a:prstGeom>
                    <a:noFill/>
                    <a:ln>
                      <a:noFill/>
                    </a:ln>
                  </pic:spPr>
                </pic:pic>
              </a:graphicData>
            </a:graphic>
          </wp:inline>
        </w:drawing>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唐教授以“中国护理现状与发展前景”为题，从中国护理的历史演变、中国护理现状、中国护理的发展前景等三个方面介绍了中国护理从“以疾病为中心”到“以病人为中心”以及现阶段的“以人的健康为中心”的发展路径。阐述了中国护理的现状，存在的问题，护理人员将成为卫生保健的重要力量、健康教育的主要力量以及医生和其他保健人员平等的合作者。世界性的护理人才资源的短缺，给我国护理人员创造了更多迈出国门、迈向国际市场就业的机会，展望了护理专业发展的远大前景，构建了护理专业发展的伟大蓝图。</w:t>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37185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3371850"/>
                    </a:xfrm>
                    <a:prstGeom prst="rect">
                      <a:avLst/>
                    </a:prstGeom>
                    <a:noFill/>
                    <a:ln>
                      <a:noFill/>
                    </a:ln>
                  </pic:spPr>
                </pic:pic>
              </a:graphicData>
            </a:graphic>
          </wp:inline>
        </w:drawing>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郭教授以“时光不语，静待花开---大学生职业生涯规划”为题，把自己选择护理专业，热爱护理工作，奉献护理事业的人生历程，以现身说法为大学生的职业规划提供了指引，同时也见证了中国护理发展的远大前景；郭教授也从护理职业价值观、护理学前景，以及如何做好学业规划等方面，做了全面细致的讲解。她与现场同学们分享了自己在中南大学求学的点滴事迹以及攻读硕士、博士学位，前往美国加州大学旧金山分校进行博士后研究的心路历程，鼓励同学们要对学业早做规划，为未来就业及升学做好充分的准备，并以“机会总是留给有准备的人”鼓励同学努力学习，热爱护理事业。</w:t>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521075"/>
            <wp:effectExtent l="0" t="0" r="254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3521075"/>
                    </a:xfrm>
                    <a:prstGeom prst="rect">
                      <a:avLst/>
                    </a:prstGeom>
                    <a:noFill/>
                    <a:ln>
                      <a:noFill/>
                    </a:ln>
                  </pic:spPr>
                </pic:pic>
              </a:graphicData>
            </a:graphic>
          </wp:inline>
        </w:drawing>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讲座结束，陈熙作了简要总结，他感谢唐四元教授、郭佳教授在百忙之中来我校指导工作。此次讲座对护理学院下一步的专业建设和大学生职业生涯规划等工作都有重要指导意义，为学校护理学专业、助产学专业发展提供了清晰的思路。希望医学技术与护理学院老师齐心协力共同做好本科教学工作合格评估建设等工作，以促进护理学专业和学科发展。（审核：冯良贵）</w:t>
      </w:r>
    </w:p>
    <w:p>
      <w:pPr>
        <w:widowControl/>
        <w:shd w:val="clear" w:color="auto" w:fill="FFFFFF"/>
        <w:spacing w:line="420" w:lineRule="atLeast"/>
        <w:jc w:val="center"/>
        <w:rPr>
          <w:rFonts w:ascii="微软雅黑" w:hAnsi="微软雅黑" w:eastAsia="微软雅黑" w:cs="宋体"/>
          <w:color w:val="323232"/>
          <w:kern w:val="0"/>
          <w:sz w:val="24"/>
          <w:szCs w:val="24"/>
        </w:rPr>
      </w:pPr>
      <w:r>
        <w:rPr>
          <w:rFonts w:ascii="微软雅黑" w:hAnsi="微软雅黑" w:eastAsia="微软雅黑" w:cs="宋体"/>
          <w:color w:val="323232"/>
          <w:kern w:val="0"/>
          <w:sz w:val="24"/>
          <w:szCs w:val="24"/>
        </w:rPr>
        <w:drawing>
          <wp:inline distT="0" distB="0" distL="0" distR="0">
            <wp:extent cx="5274310" cy="35159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pPr>
        <w:widowControl/>
        <w:shd w:val="clear" w:color="auto" w:fill="FFFFFF"/>
        <w:spacing w:line="480" w:lineRule="atLeast"/>
        <w:ind w:firstLine="480"/>
        <w:jc w:val="right"/>
        <w:rPr>
          <w:rFonts w:ascii="微软雅黑" w:hAnsi="微软雅黑" w:eastAsia="微软雅黑" w:cs="宋体"/>
          <w:color w:val="323232"/>
          <w:kern w:val="0"/>
          <w:sz w:val="24"/>
          <w:szCs w:val="24"/>
        </w:rPr>
      </w:pPr>
      <w:r>
        <w:rPr>
          <w:rFonts w:hint="eastAsia" w:ascii="微软雅黑" w:hAnsi="微软雅黑" w:eastAsia="微软雅黑" w:cs="宋体"/>
          <w:color w:val="333333"/>
          <w:kern w:val="0"/>
          <w:sz w:val="24"/>
          <w:szCs w:val="24"/>
        </w:rPr>
        <w:t>2022年9月21日</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相关链接——</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唐四元，医学博士，临床医学博士后，二级教授，国务院政府特殊津帖专家，博士研究生和博士后导师，现任中南大学湘雅护理学院院长，美国犹他大学访问学者；教育部高等学校护理学教育指导委员会委员；教育部高等学校护理学认证工作委员会副主任委员；国务院学位委员会第八届学科评议组成员、护理学组秘书长；国家虚拟仿真实验教学创新联盟医学领域工作委员会副主任委员、护理学组组长；国家虚拟仿真实验教学创新联盟医学领域护理学专业委员会主任委员；教育部高等学校护理学类实践实训教育工作组副组长；第五届全国高等学校护理学类专业教材评审委员会副主任委员。</w:t>
      </w:r>
    </w:p>
    <w:p>
      <w:pPr>
        <w:widowControl/>
        <w:shd w:val="clear" w:color="auto" w:fill="FFFFFF"/>
        <w:spacing w:line="48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研究方向：社区慢性病预防与管理。目前发表学术论文280余篇，其中120余篇被SCI期刋收录；获国家自然科学基金项目3项，博士后基金1项，湖南省重点项目1项，商务部项目1项，省自然科学基金等20余项，横向课题多项，进校科研经费2000多万元；获湖南省自然科学奖二等奖1项、三等2项，获湖南省科技进步奖一等奖1项、三等奖1项，获湖南省医学科技奖二等奖1项、三等奖2项，获湖南省教学成果二等奖1项；获国家专利17个,其中国内发明专利3个，国际发明专利2个；获国家精品课程3门。已培养硕士研究生100多人，博士研究生21人，出站博士后3人。</w:t>
      </w:r>
    </w:p>
    <w:p>
      <w:pPr>
        <w:widowControl/>
        <w:shd w:val="clear" w:color="auto" w:fill="FFFFFF"/>
        <w:spacing w:line="420" w:lineRule="atLeast"/>
        <w:ind w:firstLine="480"/>
        <w:jc w:val="left"/>
        <w:rPr>
          <w:rFonts w:ascii="微软雅黑" w:hAnsi="微软雅黑" w:eastAsia="微软雅黑" w:cs="宋体"/>
          <w:color w:val="323232"/>
          <w:kern w:val="0"/>
          <w:sz w:val="24"/>
          <w:szCs w:val="24"/>
        </w:rPr>
      </w:pPr>
    </w:p>
    <w:p>
      <w:pPr>
        <w:widowControl/>
        <w:shd w:val="clear" w:color="auto" w:fill="FFFFFF"/>
        <w:spacing w:line="42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张静平，中南大学二级教授、博士生导师、心理学家，美国护理科学院院士，全国护理学领域专家学术影响力百强排名第2位，中华护理学会杰出护理工作者，中国心理学会护理心理学专委会副主任委员，湖南省护理学会副理事长；发表论文198篇，其中SCI收录59篇；首批国家级一流课程《内科护理学》课程负责人首届全国教师教学创新大赛二等奖获得者。</w:t>
      </w:r>
    </w:p>
    <w:p>
      <w:pPr>
        <w:widowControl/>
        <w:shd w:val="clear" w:color="auto" w:fill="FFFFFF"/>
        <w:spacing w:line="420" w:lineRule="atLeast"/>
        <w:jc w:val="left"/>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 </w:t>
      </w:r>
    </w:p>
    <w:p>
      <w:pPr>
        <w:widowControl/>
        <w:shd w:val="clear" w:color="auto" w:fill="FFFFFF"/>
        <w:spacing w:line="420" w:lineRule="atLeast"/>
        <w:ind w:firstLine="480"/>
        <w:rPr>
          <w:rFonts w:ascii="微软雅黑" w:hAnsi="微软雅黑" w:eastAsia="微软雅黑" w:cs="宋体"/>
          <w:color w:val="323232"/>
          <w:kern w:val="0"/>
          <w:sz w:val="24"/>
          <w:szCs w:val="24"/>
        </w:rPr>
      </w:pPr>
      <w:r>
        <w:rPr>
          <w:rFonts w:hint="eastAsia" w:ascii="微软雅黑" w:hAnsi="微软雅黑" w:eastAsia="微软雅黑" w:cs="宋体"/>
          <w:color w:val="323232"/>
          <w:kern w:val="0"/>
          <w:sz w:val="24"/>
          <w:szCs w:val="24"/>
        </w:rPr>
        <w:t>郭佳，教授，博士生导师，美国护理科学院院士，湖湘青年科技英才，中国护理学领域学术影响力百强中排名25。现任中南大学湘雅护理学院国际合作与交流中心主任，新疆医科大学护理学院副院长，澳大利亚JBI循证卫生保健中心湘雅分中心执行主任，国际家庭护理协会会员专委会主任委员，英国糖尿病基金会科研基金评审专家，中国1型糖尿病联盟护理专业委员会副主任委员等。</w:t>
      </w:r>
    </w:p>
    <w:p>
      <w:pPr>
        <w:widowControl/>
        <w:shd w:val="clear" w:color="auto" w:fill="FFFFFF"/>
        <w:spacing w:line="420" w:lineRule="atLeast"/>
        <w:ind w:firstLine="555"/>
        <w:rPr>
          <w:rFonts w:ascii="微软雅黑" w:hAnsi="微软雅黑" w:eastAsia="微软雅黑" w:cs="宋体"/>
          <w:color w:val="323232"/>
          <w:kern w:val="0"/>
          <w:sz w:val="24"/>
          <w:szCs w:val="24"/>
        </w:rPr>
        <w:sectPr>
          <w:pgSz w:w="11906" w:h="16838"/>
          <w:pgMar w:top="1440" w:right="1800" w:bottom="1440" w:left="1800" w:header="851" w:footer="992" w:gutter="0"/>
          <w:cols w:space="425" w:num="1"/>
          <w:docGrid w:type="lines" w:linePitch="312" w:charSpace="0"/>
        </w:sectPr>
      </w:pPr>
      <w:r>
        <w:rPr>
          <w:rFonts w:hint="eastAsia" w:ascii="微软雅黑" w:hAnsi="微软雅黑" w:eastAsia="微软雅黑" w:cs="宋体"/>
          <w:color w:val="323232"/>
          <w:kern w:val="0"/>
          <w:sz w:val="24"/>
          <w:szCs w:val="24"/>
        </w:rPr>
        <w:t>研究方向为糖尿病预防与管理、循证护理实践，主持国家自然科学基金2项，主持美国中华医学基金会OC项目、省部级和国际合作科研项目24项，累计经费540余万元。发表论文86篇(SCI收录53篇)。</w:t>
      </w:r>
    </w:p>
    <w:p>
      <w:pPr>
        <w:jc w:val="center"/>
        <w:rPr>
          <w:rFonts w:ascii="黑体" w:hAnsi="黑体" w:eastAsia="黑体"/>
          <w:sz w:val="32"/>
          <w:szCs w:val="32"/>
        </w:rPr>
      </w:pPr>
    </w:p>
    <w:p>
      <w:pPr>
        <w:jc w:val="center"/>
        <w:rPr>
          <w:rFonts w:ascii="黑体" w:hAnsi="黑体" w:eastAsia="黑体"/>
          <w:sz w:val="32"/>
          <w:szCs w:val="32"/>
        </w:rPr>
      </w:pPr>
      <w:r>
        <w:rPr>
          <w:rFonts w:hint="eastAsia" w:ascii="黑体" w:hAnsi="黑体" w:eastAsia="黑体"/>
          <w:sz w:val="32"/>
          <w:szCs w:val="32"/>
        </w:rPr>
        <w:t>参加本次专家讲学的教师</w:t>
      </w:r>
      <w:r>
        <w:rPr>
          <w:rFonts w:hint="eastAsia" w:ascii="黑体" w:hAnsi="黑体" w:eastAsia="黑体"/>
          <w:sz w:val="32"/>
          <w:szCs w:val="32"/>
          <w:lang w:val="en-US" w:eastAsia="zh-CN"/>
        </w:rPr>
        <w:t>学生</w:t>
      </w:r>
      <w:r>
        <w:rPr>
          <w:rFonts w:hint="eastAsia" w:ascii="黑体" w:hAnsi="黑体" w:eastAsia="黑体"/>
          <w:sz w:val="32"/>
          <w:szCs w:val="32"/>
        </w:rPr>
        <w:t>名单</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6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tcPr>
          <w:p>
            <w:pPr>
              <w:jc w:val="center"/>
              <w:rPr>
                <w:rFonts w:ascii="黑体" w:hAnsi="黑体" w:eastAsia="黑体"/>
                <w:sz w:val="28"/>
                <w:szCs w:val="28"/>
              </w:rPr>
            </w:pPr>
            <w:r>
              <w:rPr>
                <w:rFonts w:hint="eastAsia" w:ascii="黑体" w:hAnsi="黑体" w:eastAsia="黑体"/>
                <w:sz w:val="28"/>
                <w:szCs w:val="28"/>
              </w:rPr>
              <w:t>合计</w:t>
            </w:r>
          </w:p>
        </w:tc>
        <w:tc>
          <w:tcPr>
            <w:tcW w:w="6883" w:type="dxa"/>
          </w:tcPr>
          <w:p>
            <w:pPr>
              <w:jc w:val="center"/>
              <w:rPr>
                <w:rFonts w:ascii="黑体" w:hAnsi="黑体" w:eastAsia="黑体"/>
                <w:sz w:val="28"/>
                <w:szCs w:val="28"/>
              </w:rPr>
            </w:pPr>
            <w:r>
              <w:rPr>
                <w:rFonts w:hint="eastAsia" w:ascii="黑体" w:hAnsi="黑体" w:eastAsia="黑体"/>
                <w:sz w:val="28"/>
                <w:szCs w:val="28"/>
              </w:rPr>
              <w:t>教师姓名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8" w:hRule="atLeast"/>
        </w:trPr>
        <w:tc>
          <w:tcPr>
            <w:tcW w:w="1413" w:type="dxa"/>
          </w:tcPr>
          <w:p>
            <w:pPr>
              <w:jc w:val="center"/>
              <w:rPr>
                <w:rFonts w:ascii="黑体" w:hAnsi="黑体" w:eastAsia="黑体"/>
                <w:sz w:val="28"/>
                <w:szCs w:val="28"/>
              </w:rPr>
            </w:pPr>
          </w:p>
          <w:p>
            <w:pPr>
              <w:jc w:val="center"/>
              <w:rPr>
                <w:rFonts w:ascii="黑体" w:hAnsi="黑体" w:eastAsia="黑体"/>
                <w:sz w:val="28"/>
                <w:szCs w:val="28"/>
              </w:rPr>
            </w:pPr>
          </w:p>
          <w:p>
            <w:pPr>
              <w:jc w:val="both"/>
              <w:rPr>
                <w:rFonts w:hint="default" w:ascii="黑体" w:hAnsi="黑体" w:eastAsia="黑体"/>
                <w:sz w:val="28"/>
                <w:szCs w:val="28"/>
                <w:lang w:val="en-US" w:eastAsia="zh-CN"/>
              </w:rPr>
            </w:pPr>
            <w:r>
              <w:rPr>
                <w:rFonts w:hint="eastAsia" w:ascii="黑体" w:hAnsi="黑体" w:eastAsia="黑体"/>
                <w:sz w:val="28"/>
                <w:szCs w:val="28"/>
                <w:lang w:val="en-US" w:eastAsia="zh-CN"/>
              </w:rPr>
              <w:t>教师名单</w:t>
            </w:r>
          </w:p>
          <w:p>
            <w:pPr>
              <w:rPr>
                <w:rFonts w:ascii="黑体" w:hAnsi="黑体" w:eastAsia="黑体"/>
                <w:sz w:val="28"/>
                <w:szCs w:val="28"/>
              </w:rPr>
            </w:pPr>
            <w:r>
              <w:rPr>
                <w:rFonts w:hint="eastAsia" w:ascii="黑体" w:hAnsi="黑体" w:eastAsia="黑体"/>
                <w:sz w:val="28"/>
                <w:szCs w:val="28"/>
              </w:rPr>
              <w:t>共计</w:t>
            </w:r>
            <w:r>
              <w:rPr>
                <w:rFonts w:ascii="黑体" w:hAnsi="黑体" w:eastAsia="黑体"/>
                <w:sz w:val="28"/>
                <w:szCs w:val="28"/>
              </w:rPr>
              <w:t>30</w:t>
            </w:r>
            <w:r>
              <w:rPr>
                <w:rFonts w:hint="eastAsia" w:ascii="黑体" w:hAnsi="黑体" w:eastAsia="黑体"/>
                <w:sz w:val="28"/>
                <w:szCs w:val="28"/>
              </w:rPr>
              <w:t>人</w:t>
            </w:r>
          </w:p>
        </w:tc>
        <w:tc>
          <w:tcPr>
            <w:tcW w:w="6883" w:type="dxa"/>
            <w:vAlign w:val="center"/>
          </w:tcPr>
          <w:p>
            <w:pPr>
              <w:jc w:val="center"/>
              <w:rPr>
                <w:rFonts w:ascii="黑体" w:hAnsi="黑体" w:eastAsia="黑体"/>
                <w:sz w:val="28"/>
                <w:szCs w:val="28"/>
              </w:rPr>
            </w:pPr>
            <w:r>
              <w:rPr>
                <w:rFonts w:hint="eastAsia" w:ascii="黑体" w:hAnsi="黑体" w:eastAsia="黑体"/>
                <w:sz w:val="28"/>
                <w:szCs w:val="28"/>
              </w:rPr>
              <w:t>彭文武，</w:t>
            </w:r>
            <w:r>
              <w:rPr>
                <w:rFonts w:ascii="黑体" w:hAnsi="黑体" w:eastAsia="黑体"/>
                <w:sz w:val="28"/>
                <w:szCs w:val="28"/>
              </w:rPr>
              <w:t>陈熙，</w:t>
            </w:r>
            <w:r>
              <w:rPr>
                <w:rFonts w:hint="eastAsia" w:ascii="黑体" w:hAnsi="黑体" w:eastAsia="黑体"/>
                <w:sz w:val="28"/>
                <w:szCs w:val="28"/>
              </w:rPr>
              <w:t>曹中一，冯良贵，</w:t>
            </w:r>
            <w:r>
              <w:rPr>
                <w:rFonts w:ascii="黑体" w:hAnsi="黑体" w:eastAsia="黑体"/>
                <w:sz w:val="28"/>
                <w:szCs w:val="28"/>
              </w:rPr>
              <w:t>邓丽，廖小立，肖桂香，张怡春，吴端生，刘英豪，李燕玲，彭华，凌若兰，肖秀，李珍，黄向梅，邓志香，黄莉，陈玲玲，刘蓉，申林静，易雪倩，扶艳玲，李雨静，欧阳滢，钟秋莲，邹岳萍</w:t>
            </w:r>
            <w:r>
              <w:rPr>
                <w:rFonts w:hint="eastAsia" w:ascii="黑体" w:hAnsi="黑体" w:eastAsia="黑体"/>
                <w:sz w:val="28"/>
                <w:szCs w:val="28"/>
              </w:rPr>
              <w:t>，霍志玮，刘航汝，贺娜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8" w:hRule="atLeast"/>
        </w:trPr>
        <w:tc>
          <w:tcPr>
            <w:tcW w:w="1413" w:type="dxa"/>
            <w:vAlign w:val="center"/>
          </w:tcPr>
          <w:p>
            <w:pPr>
              <w:jc w:val="both"/>
              <w:rPr>
                <w:rFonts w:hint="default" w:ascii="黑体" w:hAnsi="黑体" w:eastAsia="黑体"/>
                <w:sz w:val="28"/>
                <w:szCs w:val="28"/>
                <w:lang w:val="en-US" w:eastAsia="zh-CN"/>
              </w:rPr>
            </w:pPr>
            <w:r>
              <w:rPr>
                <w:rFonts w:hint="eastAsia" w:ascii="黑体" w:hAnsi="黑体" w:eastAsia="黑体"/>
                <w:sz w:val="28"/>
                <w:szCs w:val="28"/>
                <w:lang w:val="en-US" w:eastAsia="zh-CN"/>
              </w:rPr>
              <w:t>学生参与人数</w:t>
            </w:r>
          </w:p>
        </w:tc>
        <w:tc>
          <w:tcPr>
            <w:tcW w:w="6883" w:type="dxa"/>
            <w:vAlign w:val="center"/>
          </w:tcPr>
          <w:p>
            <w:pPr>
              <w:jc w:val="center"/>
              <w:rPr>
                <w:rFonts w:hint="default" w:ascii="黑体" w:hAnsi="黑体" w:eastAsia="黑体"/>
                <w:sz w:val="28"/>
                <w:szCs w:val="28"/>
                <w:lang w:val="en-US" w:eastAsia="zh-CN"/>
              </w:rPr>
            </w:pPr>
            <w:r>
              <w:rPr>
                <w:rFonts w:hint="eastAsia" w:ascii="黑体" w:hAnsi="黑体" w:eastAsia="黑体"/>
                <w:sz w:val="28"/>
                <w:szCs w:val="28"/>
                <w:lang w:val="en-US" w:eastAsia="zh-CN"/>
              </w:rPr>
              <w:t>提供参加学生人数即可</w:t>
            </w:r>
          </w:p>
        </w:tc>
      </w:tr>
    </w:tbl>
    <w:p>
      <w:pPr>
        <w:widowControl/>
        <w:shd w:val="clear" w:color="auto" w:fill="FFFFFF"/>
        <w:spacing w:line="420" w:lineRule="atLeast"/>
        <w:ind w:firstLine="555"/>
        <w:rPr>
          <w:rFonts w:ascii="微软雅黑" w:hAnsi="微软雅黑" w:eastAsia="微软雅黑" w:cs="宋体"/>
          <w:color w:val="323232"/>
          <w:kern w:val="0"/>
          <w:sz w:val="24"/>
          <w:szCs w:val="24"/>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E5ZTUxODNhMTMxZjdhZDFmMjkwYjI4NDhlOTQ4OTEifQ=="/>
  </w:docVars>
  <w:rsids>
    <w:rsidRoot w:val="00152682"/>
    <w:rsid w:val="000D2DA9"/>
    <w:rsid w:val="00152682"/>
    <w:rsid w:val="00222C3E"/>
    <w:rsid w:val="00260EAD"/>
    <w:rsid w:val="002D420E"/>
    <w:rsid w:val="003332E9"/>
    <w:rsid w:val="004E2607"/>
    <w:rsid w:val="005054B6"/>
    <w:rsid w:val="00555B87"/>
    <w:rsid w:val="005B4988"/>
    <w:rsid w:val="0064073F"/>
    <w:rsid w:val="009B68DF"/>
    <w:rsid w:val="00A04461"/>
    <w:rsid w:val="00A739B1"/>
    <w:rsid w:val="00B334F4"/>
    <w:rsid w:val="00BB170A"/>
    <w:rsid w:val="00C21495"/>
    <w:rsid w:val="00CD2733"/>
    <w:rsid w:val="00E6461F"/>
    <w:rsid w:val="0BA645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link w:val="10"/>
    <w:qFormat/>
    <w:uiPriority w:val="9"/>
    <w:pPr>
      <w:widowControl/>
      <w:spacing w:before="100" w:beforeAutospacing="1" w:after="100" w:afterAutospacing="1"/>
      <w:jc w:val="left"/>
      <w:outlineLvl w:val="2"/>
    </w:pPr>
    <w:rPr>
      <w:rFonts w:ascii="宋体" w:hAnsi="宋体" w:eastAsia="宋体" w:cs="宋体"/>
      <w:b/>
      <w:bCs/>
      <w:kern w:val="0"/>
      <w:sz w:val="27"/>
      <w:szCs w:val="27"/>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uiPriority w:val="99"/>
    <w:pPr>
      <w:widowControl/>
      <w:spacing w:before="100" w:beforeAutospacing="1" w:after="100" w:afterAutospacing="1"/>
      <w:jc w:val="left"/>
    </w:pPr>
    <w:rPr>
      <w:rFonts w:ascii="宋体" w:hAnsi="宋体" w:eastAsia="宋体" w:cs="宋体"/>
      <w:kern w:val="0"/>
      <w:sz w:val="24"/>
      <w:szCs w:val="24"/>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22"/>
    <w:rPr>
      <w:b/>
      <w:bCs/>
    </w:rPr>
  </w:style>
  <w:style w:type="character" w:customStyle="1" w:styleId="10">
    <w:name w:val="标题 3 字符"/>
    <w:basedOn w:val="8"/>
    <w:link w:val="2"/>
    <w:uiPriority w:val="9"/>
    <w:rPr>
      <w:rFonts w:ascii="宋体" w:hAnsi="宋体" w:eastAsia="宋体" w:cs="宋体"/>
      <w:b/>
      <w:bCs/>
      <w:kern w:val="0"/>
      <w:sz w:val="27"/>
      <w:szCs w:val="27"/>
    </w:rPr>
  </w:style>
  <w:style w:type="character" w:customStyle="1" w:styleId="11">
    <w:name w:val="页眉 字符"/>
    <w:basedOn w:val="8"/>
    <w:link w:val="4"/>
    <w:qFormat/>
    <w:uiPriority w:val="99"/>
    <w:rPr>
      <w:sz w:val="18"/>
      <w:szCs w:val="18"/>
    </w:rPr>
  </w:style>
  <w:style w:type="character" w:customStyle="1" w:styleId="12">
    <w:name w:val="页脚 字符"/>
    <w:basedOn w:val="8"/>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16</Pages>
  <Words>429</Words>
  <Characters>2448</Characters>
  <Lines>20</Lines>
  <Paragraphs>5</Paragraphs>
  <TotalTime>4</TotalTime>
  <ScaleCrop>false</ScaleCrop>
  <LinksUpToDate>false</LinksUpToDate>
  <CharactersWithSpaces>2872</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2022-09-30T02:21:00Z</dcterms:created>
  <dc:creator>zeng jiancui</dc:creator>
  <cp:lastModifiedBy>时光就得珍惜</cp:lastModifiedBy>
  <cp:lastPrinted>2022-10-11T07:57:00Z</cp:lastPrinted>
  <dcterms:modified xsi:type="dcterms:W3CDTF">2023-12-20T07:16:59Z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5B82798E82F448C9A72049DE8D9F3169_13</vt:lpwstr>
  </property>
</Properties>
</file>