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300" w:afterAutospacing="0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vertAlign w:val="baseline"/>
        </w:rPr>
        <w:t>我省202</w:t>
      </w:r>
      <w:bookmarkStart w:id="0" w:name="_GoBack"/>
      <w:bookmarkEnd w:id="0"/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vertAlign w:val="baseline"/>
        </w:rPr>
        <w:t>3年度国家社科基金项目申报须知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300" w:afterAutospacing="0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vertAlign w:val="baseline"/>
        </w:rPr>
        <w:t>湖南省哲学社会科学规划基金办公室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300" w:afterAutospacing="0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vertAlign w:val="baseline"/>
        </w:rPr>
        <w:t>2023年4月6日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300" w:afterAutospacing="0"/>
        <w:ind w:left="0" w:right="0" w:firstLine="42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vertAlign w:val="baseline"/>
        </w:rPr>
        <w:t>2023年度国家社科基金项目继续实行网络申报。国家社科基金科研创新服务管理平台“项目申报系统”将于4月20日零时至5月5日17时开放。有关申报系统及技术问题请咨询400-800-1636。本次申报仍需提交纸质版和电子版《申请书》，由所在单位统一报送省社科办（不接受个人单独申请）。具体申报要求见《2023年度国家社会科学基金项目申报公告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300" w:afterAutospacing="0"/>
        <w:ind w:left="0" w:right="0" w:firstLine="42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vertAlign w:val="baseline"/>
        </w:rPr>
        <w:t>一、纸质版材料受理日期：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vertAlign w:val="baseline"/>
        </w:rPr>
        <w:t>5月5日、6日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300" w:afterAutospacing="0"/>
        <w:ind w:left="0" w:right="0" w:firstLine="42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vertAlign w:val="baseline"/>
        </w:rPr>
        <w:t>二、材料包括：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vertAlign w:val="baseline"/>
        </w:rPr>
        <w:t>1.单位项目申报清单（汇总表）；2.申请书和活页。每份申报材料要求申请书一式4份、活页一式3份。其中，1份申请书内夹放2份申请书，上报全国社科工作办。1份申请书内夹放3份活页，供我办初筛评审使用；申请书须在网络申报提交后，点击“下载申请书”打印（申请书封面“项目序号框”会自动生成项目申报序号），用A3纸双面印制、中缝装订。活页封面右上角需手动标注该申报序号；申报材料按照学科分类和申报系统打印出的项目申报清单依次排序。3.汇总表和申请书电子版发送至我办邮箱：hnshekeban@163.com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300" w:afterAutospacing="0"/>
        <w:ind w:left="0" w:right="0" w:firstLine="42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vertAlign w:val="baseline"/>
        </w:rPr>
        <w:t>三、申报地点：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vertAlign w:val="baseline"/>
        </w:rPr>
        <w:t>九所宾馆（暂定）；联系人：叶洋滈，81128450。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300" w:afterAutospacing="0"/>
        <w:ind w:left="0" w:right="0" w:firstLine="42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vertAlign w:val="baseline"/>
        </w:rPr>
        <w:t>四、注意事项：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vertAlign w:val="baseline"/>
        </w:rPr>
        <w:t>首次申报的单位请在国家社科基金科研创新服务管理平台注册账号，并完善科研部门、财务部门等信息，否则申请人无法完成申报。责任单位要严格把关，认真细致做好资格审查和内容审查工作，落实好今年申报工作的相关要求，严格防止违规申报。2023年度项目评审立项工作结束后，将总结本次申报工作，并视情调整申报单位下一年度申报指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300" w:afterAutospacing="0"/>
        <w:ind w:left="0" w:right="0" w:firstLine="42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vertAlign w:val="baseline"/>
        </w:rPr>
        <w:t>附件：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vertAlign w:val="baseline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vertAlign w:val="baseline"/>
        </w:rPr>
        <w:instrText xml:space="preserve"> HYPERLINK "http://www.nopss.gov.cn/n1/2023/0406/c431027-32658630.html" \t "https://sk.rednet.cn/content/646748/99/_blank"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vertAlign w:val="baseline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vertAlign w:val="baseline"/>
        </w:rPr>
        <w:t>2023年度国家社会科学基金项目申报公告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vertAlign w:val="baseline"/>
        </w:rPr>
        <w:fldChar w:fldCharType="end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2NTQwMjZiYjJhZGRkM2Y1YzhiNDAxNDBjNzMwZjEifQ=="/>
  </w:docVars>
  <w:rsids>
    <w:rsidRoot w:val="00000000"/>
    <w:rsid w:val="5119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2023-04-08T08:41:07Z</dcterms:created>
  <dc:creator>63183</dc:creator>
  <cp:lastModifiedBy>WPS_1632195455</cp:lastModifiedBy>
  <dcterms:modified xsi:type="dcterms:W3CDTF">2023-04-08T08:43:23Z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B7910A1734D64898BF22979971782454_12</vt:lpwstr>
  </property>
</Properties>
</file>